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9327F" w14:textId="77777777" w:rsidR="00B4333F" w:rsidRPr="00B4333F" w:rsidRDefault="004E6792" w:rsidP="00B4333F">
      <w:pPr>
        <w:spacing w:after="0" w:line="240" w:lineRule="auto"/>
        <w:ind w:left="10632"/>
        <w:rPr>
          <w:rFonts w:ascii="Times New Roman" w:hAnsi="Times New Roman" w:cs="Times New Roman"/>
        </w:rPr>
      </w:pPr>
      <w:r w:rsidRPr="00B4333F">
        <w:rPr>
          <w:rFonts w:ascii="Times New Roman" w:hAnsi="Times New Roman" w:cs="Times New Roman"/>
        </w:rPr>
        <w:t xml:space="preserve">Załącznik </w:t>
      </w:r>
      <w:r w:rsidR="00B4333F" w:rsidRPr="00B4333F">
        <w:rPr>
          <w:rFonts w:ascii="Times New Roman" w:hAnsi="Times New Roman" w:cs="Times New Roman"/>
        </w:rPr>
        <w:t>do rozporządzenia</w:t>
      </w:r>
    </w:p>
    <w:p w14:paraId="16FCAE17" w14:textId="77777777" w:rsidR="00B4333F" w:rsidRPr="00B4333F" w:rsidRDefault="004E6792" w:rsidP="00B4333F">
      <w:pPr>
        <w:spacing w:after="0" w:line="240" w:lineRule="auto"/>
        <w:ind w:left="10632"/>
        <w:rPr>
          <w:rFonts w:ascii="Times New Roman" w:hAnsi="Times New Roman" w:cs="Times New Roman"/>
        </w:rPr>
      </w:pPr>
      <w:r w:rsidRPr="00B4333F">
        <w:rPr>
          <w:rFonts w:ascii="Times New Roman" w:hAnsi="Times New Roman" w:cs="Times New Roman"/>
        </w:rPr>
        <w:t xml:space="preserve">Ministra Środowiska </w:t>
      </w:r>
    </w:p>
    <w:p w14:paraId="4B598BD2" w14:textId="4314AD03" w:rsidR="004E6792" w:rsidRPr="00B4333F" w:rsidRDefault="00CD285B" w:rsidP="00B4333F">
      <w:pPr>
        <w:spacing w:after="0" w:line="240" w:lineRule="auto"/>
        <w:ind w:left="10632"/>
        <w:rPr>
          <w:rFonts w:ascii="Times New Roman" w:hAnsi="Times New Roman" w:cs="Times New Roman"/>
        </w:rPr>
      </w:pPr>
      <w:r w:rsidRPr="00B4333F">
        <w:rPr>
          <w:rFonts w:ascii="Times New Roman" w:hAnsi="Times New Roman" w:cs="Times New Roman"/>
        </w:rPr>
        <w:t xml:space="preserve">z dnia ….. 2016 r. </w:t>
      </w:r>
      <w:r w:rsidR="00B4333F" w:rsidRPr="00B4333F">
        <w:rPr>
          <w:rFonts w:ascii="Times New Roman" w:hAnsi="Times New Roman" w:cs="Times New Roman"/>
        </w:rPr>
        <w:t>(Dz. U. poz. …)</w:t>
      </w:r>
      <w:r w:rsidRPr="00B4333F">
        <w:rPr>
          <w:rFonts w:ascii="Times New Roman" w:hAnsi="Times New Roman" w:cs="Times New Roman"/>
        </w:rPr>
        <w:t xml:space="preserve"> </w:t>
      </w:r>
    </w:p>
    <w:p w14:paraId="4555E176" w14:textId="77777777" w:rsidR="004E6792" w:rsidRPr="00B4333F" w:rsidRDefault="004E6792" w:rsidP="00B4333F">
      <w:pPr>
        <w:spacing w:after="0" w:line="240" w:lineRule="auto"/>
        <w:ind w:left="10632"/>
        <w:jc w:val="both"/>
        <w:rPr>
          <w:rFonts w:ascii="Times New Roman" w:hAnsi="Times New Roman" w:cs="Times New Roman"/>
        </w:rPr>
      </w:pPr>
    </w:p>
    <w:p w14:paraId="0AB75478" w14:textId="77777777" w:rsidR="00847771" w:rsidRPr="00B4333F" w:rsidRDefault="00847771" w:rsidP="004E67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3048F3" w14:textId="77777777" w:rsidR="00A70FCA" w:rsidRPr="00B4333F" w:rsidRDefault="00A70FCA" w:rsidP="004E67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6B6572" w14:textId="6B61BF38" w:rsidR="00A70FCA" w:rsidRPr="00B4333F" w:rsidRDefault="0013335C" w:rsidP="00A70F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333F">
        <w:rPr>
          <w:rFonts w:ascii="Times New Roman" w:hAnsi="Times New Roman" w:cs="Times New Roman"/>
        </w:rPr>
        <w:t xml:space="preserve">Szczegółowe </w:t>
      </w:r>
      <w:r w:rsidR="0077101A" w:rsidRPr="00B4333F">
        <w:rPr>
          <w:rFonts w:ascii="Times New Roman" w:hAnsi="Times New Roman" w:cs="Times New Roman"/>
        </w:rPr>
        <w:t>c</w:t>
      </w:r>
      <w:r w:rsidR="00847771" w:rsidRPr="00B4333F">
        <w:rPr>
          <w:rFonts w:ascii="Times New Roman" w:hAnsi="Times New Roman" w:cs="Times New Roman"/>
        </w:rPr>
        <w:t>echy jakościowo</w:t>
      </w:r>
      <w:r w:rsidR="00B4333F" w:rsidRPr="00B4333F">
        <w:rPr>
          <w:rFonts w:ascii="Times New Roman" w:hAnsi="Times New Roman" w:cs="Times New Roman"/>
        </w:rPr>
        <w:t>-</w:t>
      </w:r>
      <w:r w:rsidR="00847771" w:rsidRPr="00B4333F">
        <w:rPr>
          <w:rFonts w:ascii="Times New Roman" w:hAnsi="Times New Roman" w:cs="Times New Roman"/>
        </w:rPr>
        <w:t xml:space="preserve"> wymiarowe i fizyko</w:t>
      </w:r>
      <w:r w:rsidR="00B4333F" w:rsidRPr="00B4333F">
        <w:rPr>
          <w:rFonts w:ascii="Times New Roman" w:hAnsi="Times New Roman" w:cs="Times New Roman"/>
        </w:rPr>
        <w:t>-</w:t>
      </w:r>
      <w:r w:rsidR="00847771" w:rsidRPr="00B4333F">
        <w:rPr>
          <w:rFonts w:ascii="Times New Roman" w:hAnsi="Times New Roman" w:cs="Times New Roman"/>
        </w:rPr>
        <w:t>chemiczne drewna energetycznego</w:t>
      </w:r>
    </w:p>
    <w:p w14:paraId="341FB815" w14:textId="77777777" w:rsidR="00A70FCA" w:rsidRPr="00B4333F" w:rsidRDefault="00A70FCA" w:rsidP="00A70FC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3469"/>
        <w:gridCol w:w="2910"/>
        <w:gridCol w:w="2619"/>
        <w:gridCol w:w="2625"/>
      </w:tblGrid>
      <w:tr w:rsidR="00847771" w:rsidRPr="00B4333F" w14:paraId="3B2BE0AB" w14:textId="77777777" w:rsidTr="00B4333F">
        <w:tc>
          <w:tcPr>
            <w:tcW w:w="6091" w:type="dxa"/>
            <w:gridSpan w:val="2"/>
            <w:shd w:val="clear" w:color="auto" w:fill="auto"/>
            <w:hideMark/>
          </w:tcPr>
          <w:p w14:paraId="3FE5C63C" w14:textId="5232A979" w:rsidR="00847771" w:rsidRPr="00B4333F" w:rsidRDefault="00847771" w:rsidP="00B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Źródło pochodzenia drewna energetycznego</w:t>
            </w:r>
          </w:p>
        </w:tc>
        <w:tc>
          <w:tcPr>
            <w:tcW w:w="2910" w:type="dxa"/>
            <w:shd w:val="clear" w:color="auto" w:fill="auto"/>
            <w:hideMark/>
          </w:tcPr>
          <w:p w14:paraId="6CF2C602" w14:textId="18EE7E21" w:rsidR="00847771" w:rsidRPr="00B4333F" w:rsidRDefault="00B4333F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Cechy jakościowo-</w:t>
            </w:r>
            <w:r w:rsidR="00847771"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wymiarowe</w:t>
            </w:r>
          </w:p>
        </w:tc>
        <w:tc>
          <w:tcPr>
            <w:tcW w:w="2619" w:type="dxa"/>
            <w:shd w:val="clear" w:color="auto" w:fill="auto"/>
            <w:hideMark/>
          </w:tcPr>
          <w:p w14:paraId="38A32F3E" w14:textId="39FB86FE" w:rsidR="00847771" w:rsidRPr="00B4333F" w:rsidRDefault="00847771" w:rsidP="00B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Cechy fizyko</w:t>
            </w:r>
            <w:r w:rsidR="00B4333F"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</w:t>
            </w: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chemiczne</w:t>
            </w:r>
          </w:p>
        </w:tc>
        <w:tc>
          <w:tcPr>
            <w:tcW w:w="2625" w:type="dxa"/>
            <w:shd w:val="clear" w:color="auto" w:fill="auto"/>
            <w:hideMark/>
          </w:tcPr>
          <w:p w14:paraId="67582261" w14:textId="77777777" w:rsidR="00847771" w:rsidRPr="00B4333F" w:rsidRDefault="00847771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Uszczegółowienie</w:t>
            </w:r>
          </w:p>
        </w:tc>
      </w:tr>
      <w:tr w:rsidR="00847771" w:rsidRPr="00B4333F" w14:paraId="310AD515" w14:textId="77777777" w:rsidTr="00B4333F">
        <w:tc>
          <w:tcPr>
            <w:tcW w:w="6091" w:type="dxa"/>
            <w:gridSpan w:val="2"/>
            <w:shd w:val="clear" w:color="auto" w:fill="auto"/>
            <w:hideMark/>
          </w:tcPr>
          <w:p w14:paraId="1D56DC83" w14:textId="77777777" w:rsidR="00847771" w:rsidRPr="00B4333F" w:rsidRDefault="00847771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2910" w:type="dxa"/>
            <w:shd w:val="clear" w:color="auto" w:fill="auto"/>
            <w:noWrap/>
            <w:hideMark/>
          </w:tcPr>
          <w:p w14:paraId="28563FA5" w14:textId="77777777" w:rsidR="00847771" w:rsidRPr="00B4333F" w:rsidRDefault="00847771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  <w:tc>
          <w:tcPr>
            <w:tcW w:w="2619" w:type="dxa"/>
            <w:shd w:val="clear" w:color="auto" w:fill="auto"/>
            <w:noWrap/>
            <w:hideMark/>
          </w:tcPr>
          <w:p w14:paraId="0FD45D4F" w14:textId="77777777" w:rsidR="00847771" w:rsidRPr="00B4333F" w:rsidRDefault="00847771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</w:t>
            </w:r>
          </w:p>
        </w:tc>
        <w:tc>
          <w:tcPr>
            <w:tcW w:w="2625" w:type="dxa"/>
            <w:shd w:val="clear" w:color="auto" w:fill="auto"/>
            <w:noWrap/>
            <w:hideMark/>
          </w:tcPr>
          <w:p w14:paraId="610C544C" w14:textId="77777777" w:rsidR="00847771" w:rsidRPr="00B4333F" w:rsidRDefault="00847771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</w:t>
            </w:r>
          </w:p>
        </w:tc>
      </w:tr>
      <w:tr w:rsidR="00174A67" w:rsidRPr="00B4333F" w14:paraId="1BA99257" w14:textId="77777777" w:rsidTr="00B4333F">
        <w:tc>
          <w:tcPr>
            <w:tcW w:w="2622" w:type="dxa"/>
            <w:vMerge w:val="restart"/>
            <w:shd w:val="clear" w:color="auto" w:fill="auto"/>
          </w:tcPr>
          <w:p w14:paraId="079D4892" w14:textId="5C44042E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§ 2 pkt 1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las w rozumieniu art. 3             ustawy o lasach</w:t>
            </w:r>
          </w:p>
        </w:tc>
        <w:tc>
          <w:tcPr>
            <w:tcW w:w="3469" w:type="dxa"/>
            <w:vMerge w:val="restart"/>
            <w:shd w:val="clear" w:color="auto" w:fill="auto"/>
          </w:tcPr>
          <w:p w14:paraId="37F5B685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[§ 2 pkt 1 lit. a)</w:t>
            </w:r>
            <w:bookmarkStart w:id="0" w:name="_GoBack"/>
            <w:bookmarkEnd w:id="0"/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]    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Drewno o średnicy </w:t>
            </w:r>
            <w:r w:rsidRPr="00B4333F">
              <w:rPr>
                <w:rFonts w:ascii="Times New Roman" w:eastAsia="Times New Roman" w:hAnsi="Times New Roman" w:cs="Times New Roman"/>
                <w:lang w:eastAsia="pl-PL"/>
              </w:rPr>
              <w:t>bez kory</w:t>
            </w:r>
            <w:r w:rsidR="00DA7539" w:rsidRPr="00B433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grubszym końcu poniżej 7 cm oraz w cieńszym końcu powyżej 4 cm;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drewno małowymiarowe oraz wszelkie pozostałości drzewne po wycince i wyróbce surowca drzewnego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2910" w:type="dxa"/>
            <w:vMerge w:val="restart"/>
            <w:shd w:val="clear" w:color="auto" w:fill="auto"/>
            <w:noWrap/>
          </w:tcPr>
          <w:p w14:paraId="6867EFF8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Drewno o dymensjach wymiarowych średnic bez kory  pomiędzy 4cm, a 7cm</w:t>
            </w:r>
          </w:p>
          <w:p w14:paraId="766DED42" w14:textId="386146EE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Drewno</w:t>
            </w:r>
            <w:r w:rsidR="00DA7539"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stanowiące materiał energetyczny, głównie małowymiarowe –</w:t>
            </w:r>
          </w:p>
          <w:p w14:paraId="7233F9F4" w14:textId="7F7AD8D6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uwagi na fakt, iż wyjściowa dymensja i kształt poszczególnych jego elementów  nie odpowiadają wymaganiom dotyczącym procesów technologicznych mechanicznego i chemicznego przerobu surowca drzewnego  określonego</w:t>
            </w:r>
            <w:r w:rsidR="00CA65BE"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stosownymi w tym zakresie normami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619" w:type="dxa"/>
            <w:shd w:val="clear" w:color="auto" w:fill="auto"/>
          </w:tcPr>
          <w:p w14:paraId="4F0904F1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Do podstawowych cech fizyko- chemicznych charakteryzujących drewno energetyczne należą:</w:t>
            </w:r>
          </w:p>
          <w:p w14:paraId="280F82C5" w14:textId="40E46265" w:rsidR="00174A67" w:rsidRPr="00B4333F" w:rsidRDefault="00174A67" w:rsidP="00CA65B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13" w:right="-2" w:hanging="2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wartość opałowa </w:t>
            </w:r>
            <w:r w:rsidR="00CA65BE"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powyżej</w:t>
            </w: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7000 kJ/kg</w:t>
            </w:r>
          </w:p>
          <w:p w14:paraId="761884A6" w14:textId="26DD9782" w:rsidR="00174A67" w:rsidRPr="00B4333F" w:rsidRDefault="00174A67" w:rsidP="00CA65B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13" w:right="-2" w:hanging="2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wilgotność do 50%</w:t>
            </w:r>
          </w:p>
          <w:p w14:paraId="25A5C047" w14:textId="77777777" w:rsidR="00174A67" w:rsidRPr="00B4333F" w:rsidRDefault="00174A67" w:rsidP="00CA65B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13" w:right="-2" w:hanging="2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zawartość popiołu do 4,5%</w:t>
            </w:r>
          </w:p>
        </w:tc>
        <w:tc>
          <w:tcPr>
            <w:tcW w:w="2625" w:type="dxa"/>
            <w:vMerge w:val="restart"/>
            <w:shd w:val="clear" w:color="auto" w:fill="auto"/>
            <w:noWrap/>
          </w:tcPr>
          <w:p w14:paraId="62CE33E4" w14:textId="1E0A232E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Drewno w podanych  przedziałach  średnic, drewno małowymiarowe oraz wszelkie pozostałości drzewne po wycince i wyróbce drewna występują najczęściej w  postaci stosów, stosów gałęzi krzesanych, wiązek sztuk drewna cienkiego, balotów oraz zrębków.</w:t>
            </w:r>
          </w:p>
        </w:tc>
      </w:tr>
      <w:tr w:rsidR="00174A67" w:rsidRPr="00B4333F" w14:paraId="41E58597" w14:textId="77777777" w:rsidTr="00B4333F">
        <w:tc>
          <w:tcPr>
            <w:tcW w:w="2622" w:type="dxa"/>
            <w:vMerge/>
            <w:shd w:val="clear" w:color="auto" w:fill="auto"/>
            <w:hideMark/>
          </w:tcPr>
          <w:p w14:paraId="535FC548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69" w:type="dxa"/>
            <w:vMerge/>
            <w:shd w:val="clear" w:color="auto" w:fill="auto"/>
            <w:hideMark/>
          </w:tcPr>
          <w:p w14:paraId="1C204568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10" w:type="dxa"/>
            <w:vMerge/>
            <w:shd w:val="clear" w:color="auto" w:fill="auto"/>
            <w:hideMark/>
          </w:tcPr>
          <w:p w14:paraId="1D136FFD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9" w:type="dxa"/>
            <w:shd w:val="clear" w:color="auto" w:fill="auto"/>
            <w:hideMark/>
          </w:tcPr>
          <w:p w14:paraId="00AB18FE" w14:textId="05F46418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Typowe  drewno małowymiarowe oraz wszelkie pozostałości po wycince i wyróbce drewna stanowią materiał energetyczny ze względu na nadmierny udział bielu</w:t>
            </w:r>
            <w:r w:rsidR="00CA65BE"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 wyższym zakresie jak w obowiązujących normach na drewno przemysłowe)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 oraz niewystarczającą z ekonomicznego punktu widzenia wydajność masy celulozowej.</w:t>
            </w:r>
          </w:p>
        </w:tc>
        <w:tc>
          <w:tcPr>
            <w:tcW w:w="2625" w:type="dxa"/>
            <w:vMerge/>
            <w:shd w:val="clear" w:color="auto" w:fill="auto"/>
            <w:hideMark/>
          </w:tcPr>
          <w:p w14:paraId="3EEA69B1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74A67" w:rsidRPr="00B4333F" w14:paraId="0A1005FB" w14:textId="77777777" w:rsidTr="00B4333F">
        <w:tc>
          <w:tcPr>
            <w:tcW w:w="2622" w:type="dxa"/>
            <w:vMerge/>
            <w:hideMark/>
          </w:tcPr>
          <w:p w14:paraId="1D42D271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69" w:type="dxa"/>
            <w:shd w:val="clear" w:color="auto" w:fill="auto"/>
            <w:hideMark/>
          </w:tcPr>
          <w:p w14:paraId="278FF1B3" w14:textId="77777777" w:rsidR="00174A67" w:rsidRPr="00B4333F" w:rsidRDefault="00174A67" w:rsidP="00CA65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[§ 2 pkt 1 lit. b)]     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         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Karpina</w:t>
            </w:r>
          </w:p>
        </w:tc>
        <w:tc>
          <w:tcPr>
            <w:tcW w:w="5529" w:type="dxa"/>
            <w:gridSpan w:val="2"/>
            <w:shd w:val="clear" w:color="auto" w:fill="auto"/>
            <w:hideMark/>
          </w:tcPr>
          <w:p w14:paraId="7C287853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Klasyfikacja karpiny według BN 78/922-01</w:t>
            </w:r>
          </w:p>
          <w:p w14:paraId="379CF03B" w14:textId="77777777" w:rsidR="0013335C" w:rsidRPr="00B4333F" w:rsidRDefault="0013335C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 ograniczeń.</w:t>
            </w:r>
          </w:p>
        </w:tc>
        <w:tc>
          <w:tcPr>
            <w:tcW w:w="2625" w:type="dxa"/>
            <w:shd w:val="clear" w:color="auto" w:fill="auto"/>
            <w:noWrap/>
            <w:hideMark/>
          </w:tcPr>
          <w:p w14:paraId="1AB8C673" w14:textId="76C84C5F" w:rsidR="0013335C" w:rsidRPr="00B4333F" w:rsidRDefault="0013335C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Karpina stanowi drewno energetyczne, z uwagi na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fakt, iż jest materiałem nieprzydatnym do przerobu przemysłowego.</w:t>
            </w:r>
          </w:p>
          <w:p w14:paraId="3DA1FA67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74A67" w:rsidRPr="00B4333F" w14:paraId="73D025D2" w14:textId="77777777" w:rsidTr="00B4333F">
        <w:tc>
          <w:tcPr>
            <w:tcW w:w="2622" w:type="dxa"/>
            <w:vMerge/>
            <w:hideMark/>
          </w:tcPr>
          <w:p w14:paraId="23C22961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69" w:type="dxa"/>
            <w:shd w:val="clear" w:color="auto" w:fill="auto"/>
            <w:hideMark/>
          </w:tcPr>
          <w:p w14:paraId="6ABA34BE" w14:textId="294E8D81" w:rsidR="00174A67" w:rsidRPr="00B4333F" w:rsidRDefault="00174A67" w:rsidP="00CA65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[§ 2 pkt 1 lit. c)] 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                drewno poddawane długotrwałemu składowaniu</w:t>
            </w:r>
          </w:p>
        </w:tc>
        <w:tc>
          <w:tcPr>
            <w:tcW w:w="2910" w:type="dxa"/>
            <w:shd w:val="clear" w:color="auto" w:fill="auto"/>
            <w:hideMark/>
          </w:tcPr>
          <w:p w14:paraId="04865A4F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Drewno poddawane długotrwałemu przechowywaniu osiąga cechy drewna  energetycznego bez względu na cechy jakościowo – wymiarowe, jeżeli w wyniku tego przechowywania nastąpią zmiany  fizyko – chemiczne, o których mowa w kolumnie dotyczącej tych cech.</w:t>
            </w:r>
          </w:p>
        </w:tc>
        <w:tc>
          <w:tcPr>
            <w:tcW w:w="2619" w:type="dxa"/>
            <w:shd w:val="clear" w:color="auto" w:fill="auto"/>
            <w:hideMark/>
          </w:tcPr>
          <w:p w14:paraId="314330C9" w14:textId="01B38D15" w:rsidR="00174A67" w:rsidRPr="00B4333F" w:rsidRDefault="005D657C" w:rsidP="005D657C">
            <w:pPr>
              <w:jc w:val="center"/>
              <w:rPr>
                <w:rFonts w:ascii="Times New Roman" w:hAnsi="Times New Roman" w:cs="Times New Roman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Drewno w stanie powietrzno – suchym o wilgotności 18-20%, w szczególności drewno o masie właściwej w określonym stanie wilgotności, wynoszącej: poniżej 600  kg/m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>3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odniesieniu do drewna takich  gatunków jak: dąb, buk, jesion, klon, grab akacja; poniżej 500 kg/m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>3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odniesieniu do drewna liściastego dla takich gatunków jak: sosna, modrzew, brzoza; poniżej 400 kg/m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>3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dla takich gatunków jak  świerk, olcha, topola, osika, wierzba.</w:t>
            </w:r>
          </w:p>
        </w:tc>
        <w:tc>
          <w:tcPr>
            <w:tcW w:w="2625" w:type="dxa"/>
            <w:shd w:val="clear" w:color="auto" w:fill="auto"/>
            <w:hideMark/>
          </w:tcPr>
          <w:p w14:paraId="79B36FAD" w14:textId="54792765" w:rsidR="00174A67" w:rsidRPr="00B4333F" w:rsidRDefault="00174A67" w:rsidP="0032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razie wystąpienia wielkopowierzchniowych szkód w drzewostanach w następstwie porywistych wiatrów, okiści, powodzi, pożarów lasów, gradacji foliofagów, masowego występowania </w:t>
            </w:r>
            <w:r w:rsidR="00326D54"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kambiofagów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oraz ksylofagów, choroby łańcuchowej lasów – prawidłowa gospodarka leśna wymaga wywożenia i składowania w należytej odległości od kompleksów leśnych znacznych ilości drewna przewyższających istotnie chłonność zakładów przemysłu drzewnego. Drewno takie podlega nieuchronnym procesom bio</w:t>
            </w:r>
            <w:r w:rsidR="00326D54"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degradacyjnym oraz deprecjacji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abiotycznej, jednocześnie odgrywając ważną rolę w procesie przechowywania w tym drewnie węgla organicznego skutkującego zapobieganiem uwalniania się dwutlenku węgla do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atmosfery ziemskiej.</w:t>
            </w:r>
          </w:p>
        </w:tc>
      </w:tr>
      <w:tr w:rsidR="00174A67" w:rsidRPr="00B4333F" w14:paraId="5A9D3DBB" w14:textId="77777777" w:rsidTr="00B4333F">
        <w:tc>
          <w:tcPr>
            <w:tcW w:w="2622" w:type="dxa"/>
            <w:vMerge/>
            <w:hideMark/>
          </w:tcPr>
          <w:p w14:paraId="1347F1BD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69" w:type="dxa"/>
            <w:shd w:val="clear" w:color="auto" w:fill="auto"/>
            <w:hideMark/>
          </w:tcPr>
          <w:p w14:paraId="4A118A4B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[§ 2 pkt 1 lit. d)]  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          plantacje energetyczne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 w:type="page"/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 w:type="page"/>
            </w:r>
          </w:p>
        </w:tc>
        <w:tc>
          <w:tcPr>
            <w:tcW w:w="5529" w:type="dxa"/>
            <w:gridSpan w:val="2"/>
            <w:vMerge w:val="restart"/>
            <w:shd w:val="clear" w:color="auto" w:fill="auto"/>
            <w:hideMark/>
          </w:tcPr>
          <w:p w14:paraId="18EA1B42" w14:textId="06DA02D1" w:rsidR="00174A67" w:rsidRPr="00B4333F" w:rsidRDefault="00BC42AF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Bez ograniczeń. </w:t>
            </w:r>
            <w:r w:rsidR="00174A67"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odniesieniu do materiału wwożonego na terytorium Rzeczypospolitej Polskiej o wypełnieniu przez ten materiał cech drewna energetycznego rozstrzyga treść dokumentów transportowych wewnątrz-wspólnotowych albo treść dokumentacji celnej.</w:t>
            </w:r>
          </w:p>
        </w:tc>
        <w:tc>
          <w:tcPr>
            <w:tcW w:w="2625" w:type="dxa"/>
            <w:vMerge w:val="restart"/>
            <w:shd w:val="clear" w:color="auto" w:fill="auto"/>
            <w:hideMark/>
          </w:tcPr>
          <w:p w14:paraId="68247B5B" w14:textId="5C20F805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74A67" w:rsidRPr="00B4333F" w14:paraId="3880B4BE" w14:textId="77777777" w:rsidTr="00B4333F">
        <w:tc>
          <w:tcPr>
            <w:tcW w:w="2622" w:type="dxa"/>
            <w:vMerge/>
            <w:hideMark/>
          </w:tcPr>
          <w:p w14:paraId="5D560972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69" w:type="dxa"/>
            <w:shd w:val="clear" w:color="auto" w:fill="auto"/>
            <w:hideMark/>
          </w:tcPr>
          <w:p w14:paraId="48B54470" w14:textId="77D7C416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[§ 2 pkt 1 lit. e)]     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krzewostany</w:t>
            </w:r>
          </w:p>
        </w:tc>
        <w:tc>
          <w:tcPr>
            <w:tcW w:w="5529" w:type="dxa"/>
            <w:gridSpan w:val="2"/>
            <w:vMerge/>
            <w:hideMark/>
          </w:tcPr>
          <w:p w14:paraId="6D0F5759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25" w:type="dxa"/>
            <w:vMerge/>
            <w:hideMark/>
          </w:tcPr>
          <w:p w14:paraId="0096E94C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74A67" w:rsidRPr="00B4333F" w14:paraId="60D46EB6" w14:textId="77777777" w:rsidTr="00B4333F">
        <w:tc>
          <w:tcPr>
            <w:tcW w:w="2622" w:type="dxa"/>
            <w:vMerge/>
            <w:hideMark/>
          </w:tcPr>
          <w:p w14:paraId="3CA2B657" w14:textId="77777777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69" w:type="dxa"/>
            <w:shd w:val="clear" w:color="auto" w:fill="auto"/>
            <w:hideMark/>
          </w:tcPr>
          <w:p w14:paraId="4939FA53" w14:textId="2B8A6BE4" w:rsidR="00174A67" w:rsidRPr="00B4333F" w:rsidRDefault="00174A67" w:rsidP="00CA65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[§ 2 pkt 1 lit. f)]    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   inne drewno</w:t>
            </w:r>
          </w:p>
        </w:tc>
        <w:tc>
          <w:tcPr>
            <w:tcW w:w="2910" w:type="dxa"/>
            <w:shd w:val="clear" w:color="auto" w:fill="auto"/>
            <w:hideMark/>
          </w:tcPr>
          <w:p w14:paraId="5045305F" w14:textId="75F4B602" w:rsidR="00174A67" w:rsidRPr="00B4333F" w:rsidRDefault="00174A67" w:rsidP="005D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Drewno, które (niezależnie od cech, o których mowa w § 2 pkt 1 lit. a) i § 2 pkt 1 lit. c), cechuje się krzywizną wynoszącą więcej niż 10 cm w przeliczeniu na 1 metr długości danej sztuki drewna lub drewno dotknięte zgnilizną miękką wynoszącą powyżej 10% pola powierzchni czoła danej sztuki drewna. Do drewna energetycznego zalicza się zdeformowane wyrzynki odziomkowe, odziomki ze zgnilizną odziomkową, odziomki ze spałami żywiczarskimi powodującymi często o</w:t>
            </w:r>
            <w:r w:rsidR="005D657C"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prócz innych wad przeżywiczenie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619" w:type="dxa"/>
            <w:shd w:val="clear" w:color="auto" w:fill="auto"/>
            <w:hideMark/>
          </w:tcPr>
          <w:p w14:paraId="095D8DC6" w14:textId="4E4518DD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Cechy, o których mowa w kolumnie dotyczącej cech jakościowo - wymiarowych, stanowią cechy wystarczające do identyfikacji drewna jako drewno energetyczne</w:t>
            </w:r>
          </w:p>
        </w:tc>
        <w:tc>
          <w:tcPr>
            <w:tcW w:w="2625" w:type="dxa"/>
            <w:shd w:val="clear" w:color="auto" w:fill="auto"/>
            <w:noWrap/>
            <w:hideMark/>
          </w:tcPr>
          <w:p w14:paraId="65148F90" w14:textId="28FC05C4" w:rsidR="00174A67" w:rsidRPr="00B4333F" w:rsidRDefault="00174A67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7771" w:rsidRPr="00B4333F" w14:paraId="30E69654" w14:textId="77777777" w:rsidTr="00B4333F">
        <w:tc>
          <w:tcPr>
            <w:tcW w:w="6091" w:type="dxa"/>
            <w:gridSpan w:val="2"/>
            <w:shd w:val="clear" w:color="auto" w:fill="auto"/>
            <w:hideMark/>
          </w:tcPr>
          <w:p w14:paraId="50A82F6E" w14:textId="6775E5C6" w:rsidR="00847771" w:rsidRPr="00B4333F" w:rsidRDefault="00847771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[§ 2 pkt 2 lit. a) b) c)]    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                                                          Sady, plantacje krzewów owocowych, plantacje wikliny, inne uprawy rolne, a także zadrzewienia i tereny zieleni w rozumieniu art. 5 pkt 21 i 27 ustawy o ochronie przyrody oraz materiał zawierający głównie tkanką drzewną pozyskiwany w ramach przywracania dobrostanu gruntów rolnych.</w:t>
            </w:r>
          </w:p>
        </w:tc>
        <w:tc>
          <w:tcPr>
            <w:tcW w:w="5529" w:type="dxa"/>
            <w:gridSpan w:val="2"/>
            <w:shd w:val="clear" w:color="auto" w:fill="auto"/>
            <w:hideMark/>
          </w:tcPr>
          <w:p w14:paraId="5F307DB4" w14:textId="47F77113" w:rsidR="00847771" w:rsidRPr="00B4333F" w:rsidRDefault="00847771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Drewno,  na którego cechy jakościowo - wymiarowe oraz fizyko - chemiczne składają się cechy określone dla § 2 pkt 1 lit. a) b) c) f) </w:t>
            </w:r>
          </w:p>
        </w:tc>
        <w:tc>
          <w:tcPr>
            <w:tcW w:w="2625" w:type="dxa"/>
            <w:shd w:val="clear" w:color="auto" w:fill="auto"/>
            <w:noWrap/>
            <w:hideMark/>
          </w:tcPr>
          <w:p w14:paraId="62534E10" w14:textId="30FCD843" w:rsidR="00847771" w:rsidRPr="00B4333F" w:rsidRDefault="00847771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7771" w:rsidRPr="00B4333F" w14:paraId="3ED23F5C" w14:textId="77777777" w:rsidTr="00B4333F">
        <w:tc>
          <w:tcPr>
            <w:tcW w:w="6091" w:type="dxa"/>
            <w:gridSpan w:val="2"/>
            <w:shd w:val="clear" w:color="auto" w:fill="auto"/>
            <w:hideMark/>
          </w:tcPr>
          <w:p w14:paraId="1921D82E" w14:textId="77777777" w:rsidR="00847771" w:rsidRPr="00B4333F" w:rsidRDefault="00847771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[§ 2 pkt 3 lit. a) b)]  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                                                              gospodarstwa domowe i inne jednostki instytucjonalne, z którymi jest związany materiał zawierający tkankę drzewną lub tkankę drzewną poddaną uprzednio obróbce chemicznej,  w postaci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elementów drewnianych po rozbiórce obiektów wielkogabarytowych oraz obiektów małej architektury, a także elementów wyposażenia wnętrz wycofywanych z eksploatacji wskutek zużycia fizycznego lub moralnego.</w:t>
            </w:r>
          </w:p>
        </w:tc>
        <w:tc>
          <w:tcPr>
            <w:tcW w:w="5529" w:type="dxa"/>
            <w:gridSpan w:val="2"/>
            <w:shd w:val="clear" w:color="auto" w:fill="auto"/>
            <w:hideMark/>
          </w:tcPr>
          <w:p w14:paraId="426F1103" w14:textId="7187074B" w:rsidR="00847771" w:rsidRPr="00B4333F" w:rsidRDefault="00DB5162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Bez ograniczeń.</w:t>
            </w:r>
          </w:p>
        </w:tc>
        <w:tc>
          <w:tcPr>
            <w:tcW w:w="2625" w:type="dxa"/>
            <w:shd w:val="clear" w:color="auto" w:fill="auto"/>
            <w:noWrap/>
            <w:hideMark/>
          </w:tcPr>
          <w:p w14:paraId="39EC71B0" w14:textId="3AAC29DC" w:rsidR="00847771" w:rsidRPr="00B4333F" w:rsidRDefault="00DB5162" w:rsidP="00CA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Materiał drzewny pochodzący z recyklingu tzn. powstałe</w:t>
            </w:r>
            <w:r w:rsidR="00187ABE"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procesach odzysku odpady drzewne </w:t>
            </w:r>
            <w:r w:rsidRPr="00B433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ze starych mebli, elementy wyposażenia budynków, odpady z rozbiórek domów- stanowi w całości drewno energetyczne).</w:t>
            </w:r>
          </w:p>
        </w:tc>
      </w:tr>
    </w:tbl>
    <w:p w14:paraId="5680BC47" w14:textId="77777777" w:rsidR="0008124C" w:rsidRDefault="0008124C" w:rsidP="00B43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124C" w:rsidSect="009561D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A8DE3" w14:textId="77777777" w:rsidR="00DC2B8E" w:rsidRDefault="00DC2B8E" w:rsidP="00531EB2">
      <w:pPr>
        <w:spacing w:after="0" w:line="240" w:lineRule="auto"/>
      </w:pPr>
      <w:r>
        <w:separator/>
      </w:r>
    </w:p>
  </w:endnote>
  <w:endnote w:type="continuationSeparator" w:id="0">
    <w:p w14:paraId="7CC87B78" w14:textId="77777777" w:rsidR="00DC2B8E" w:rsidRDefault="00DC2B8E" w:rsidP="0053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574167"/>
      <w:docPartObj>
        <w:docPartGallery w:val="Page Numbers (Bottom of Page)"/>
        <w:docPartUnique/>
      </w:docPartObj>
    </w:sdtPr>
    <w:sdtEndPr/>
    <w:sdtContent>
      <w:p w14:paraId="54EE81C3" w14:textId="77777777" w:rsidR="00DB5162" w:rsidRDefault="0084283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1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F4FA18" w14:textId="77777777" w:rsidR="00DB5162" w:rsidRDefault="00DB51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959EF" w14:textId="77777777" w:rsidR="00DC2B8E" w:rsidRDefault="00DC2B8E" w:rsidP="00531EB2">
      <w:pPr>
        <w:spacing w:after="0" w:line="240" w:lineRule="auto"/>
      </w:pPr>
      <w:r>
        <w:separator/>
      </w:r>
    </w:p>
  </w:footnote>
  <w:footnote w:type="continuationSeparator" w:id="0">
    <w:p w14:paraId="1CF5FEEE" w14:textId="77777777" w:rsidR="00DC2B8E" w:rsidRDefault="00DC2B8E" w:rsidP="00531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71E04"/>
    <w:multiLevelType w:val="hybridMultilevel"/>
    <w:tmpl w:val="61F46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04A8F"/>
    <w:multiLevelType w:val="hybridMultilevel"/>
    <w:tmpl w:val="40E60974"/>
    <w:lvl w:ilvl="0" w:tplc="F6305040">
      <w:start w:val="1"/>
      <w:numFmt w:val="bullet"/>
      <w:lvlText w:val="­"/>
      <w:lvlJc w:val="left"/>
      <w:pPr>
        <w:ind w:left="186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">
    <w:nsid w:val="1CFC1FCD"/>
    <w:multiLevelType w:val="hybridMultilevel"/>
    <w:tmpl w:val="47C6E28E"/>
    <w:lvl w:ilvl="0" w:tplc="62D037A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3524576F"/>
    <w:multiLevelType w:val="hybridMultilevel"/>
    <w:tmpl w:val="1CC29156"/>
    <w:lvl w:ilvl="0" w:tplc="F6305040">
      <w:start w:val="1"/>
      <w:numFmt w:val="bullet"/>
      <w:lvlText w:val="­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EF21341"/>
    <w:multiLevelType w:val="hybridMultilevel"/>
    <w:tmpl w:val="F5FA211E"/>
    <w:lvl w:ilvl="0" w:tplc="04150011">
      <w:start w:val="1"/>
      <w:numFmt w:val="decimal"/>
      <w:lvlText w:val="%1)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>
    <w:nsid w:val="442E4D02"/>
    <w:multiLevelType w:val="hybridMultilevel"/>
    <w:tmpl w:val="45EC014E"/>
    <w:lvl w:ilvl="0" w:tplc="547C7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703FB1"/>
    <w:multiLevelType w:val="hybridMultilevel"/>
    <w:tmpl w:val="8C5AE6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11271"/>
    <w:multiLevelType w:val="hybridMultilevel"/>
    <w:tmpl w:val="38C6894E"/>
    <w:lvl w:ilvl="0" w:tplc="F6305040">
      <w:start w:val="1"/>
      <w:numFmt w:val="bullet"/>
      <w:lvlText w:val="­"/>
      <w:lvlJc w:val="left"/>
      <w:pPr>
        <w:ind w:left="107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>
    <w:nsid w:val="6DF6487D"/>
    <w:multiLevelType w:val="hybridMultilevel"/>
    <w:tmpl w:val="4F32B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E7"/>
    <w:rsid w:val="00016A3B"/>
    <w:rsid w:val="0003158E"/>
    <w:rsid w:val="00054FDB"/>
    <w:rsid w:val="000754CF"/>
    <w:rsid w:val="0008124C"/>
    <w:rsid w:val="000C6B6A"/>
    <w:rsid w:val="000E7B07"/>
    <w:rsid w:val="0013335C"/>
    <w:rsid w:val="00152B4C"/>
    <w:rsid w:val="00161C97"/>
    <w:rsid w:val="00171F95"/>
    <w:rsid w:val="00174A67"/>
    <w:rsid w:val="00187ABE"/>
    <w:rsid w:val="001E684D"/>
    <w:rsid w:val="00203618"/>
    <w:rsid w:val="00206A74"/>
    <w:rsid w:val="00232859"/>
    <w:rsid w:val="00254D47"/>
    <w:rsid w:val="002766F2"/>
    <w:rsid w:val="00280F2E"/>
    <w:rsid w:val="002B6558"/>
    <w:rsid w:val="002E1390"/>
    <w:rsid w:val="003077D3"/>
    <w:rsid w:val="00317CEE"/>
    <w:rsid w:val="003242C9"/>
    <w:rsid w:val="00326D54"/>
    <w:rsid w:val="00344BF8"/>
    <w:rsid w:val="003570D4"/>
    <w:rsid w:val="00363042"/>
    <w:rsid w:val="003673D2"/>
    <w:rsid w:val="003C6C43"/>
    <w:rsid w:val="0040131E"/>
    <w:rsid w:val="00431BBD"/>
    <w:rsid w:val="00447D68"/>
    <w:rsid w:val="004E6792"/>
    <w:rsid w:val="00501FE7"/>
    <w:rsid w:val="00503C70"/>
    <w:rsid w:val="005111D0"/>
    <w:rsid w:val="00531EB2"/>
    <w:rsid w:val="00565A0D"/>
    <w:rsid w:val="00575F0B"/>
    <w:rsid w:val="005C734F"/>
    <w:rsid w:val="005D657C"/>
    <w:rsid w:val="005F5290"/>
    <w:rsid w:val="006001DF"/>
    <w:rsid w:val="00605D2A"/>
    <w:rsid w:val="00612A2A"/>
    <w:rsid w:val="00655FA4"/>
    <w:rsid w:val="006A3C34"/>
    <w:rsid w:val="006E32FB"/>
    <w:rsid w:val="006E33E4"/>
    <w:rsid w:val="006E5EEB"/>
    <w:rsid w:val="00715561"/>
    <w:rsid w:val="0077101A"/>
    <w:rsid w:val="007B3199"/>
    <w:rsid w:val="007C06BB"/>
    <w:rsid w:val="007E0569"/>
    <w:rsid w:val="007F67B8"/>
    <w:rsid w:val="008073EA"/>
    <w:rsid w:val="00842839"/>
    <w:rsid w:val="00847771"/>
    <w:rsid w:val="00856816"/>
    <w:rsid w:val="00876F22"/>
    <w:rsid w:val="008C37B6"/>
    <w:rsid w:val="008F2CA3"/>
    <w:rsid w:val="0090409F"/>
    <w:rsid w:val="009147F6"/>
    <w:rsid w:val="009278D3"/>
    <w:rsid w:val="00935F67"/>
    <w:rsid w:val="009561DE"/>
    <w:rsid w:val="0096288D"/>
    <w:rsid w:val="00986154"/>
    <w:rsid w:val="009874F2"/>
    <w:rsid w:val="00997536"/>
    <w:rsid w:val="009C0896"/>
    <w:rsid w:val="009D6BC8"/>
    <w:rsid w:val="00A04581"/>
    <w:rsid w:val="00A30513"/>
    <w:rsid w:val="00A553CA"/>
    <w:rsid w:val="00A663D8"/>
    <w:rsid w:val="00A70FCA"/>
    <w:rsid w:val="00A95867"/>
    <w:rsid w:val="00AB4458"/>
    <w:rsid w:val="00AB7123"/>
    <w:rsid w:val="00AC2BAE"/>
    <w:rsid w:val="00AC4CC0"/>
    <w:rsid w:val="00B01C0F"/>
    <w:rsid w:val="00B36EF4"/>
    <w:rsid w:val="00B4333F"/>
    <w:rsid w:val="00B6592C"/>
    <w:rsid w:val="00B709A6"/>
    <w:rsid w:val="00BB1655"/>
    <w:rsid w:val="00BC42AF"/>
    <w:rsid w:val="00BE25A5"/>
    <w:rsid w:val="00C1158D"/>
    <w:rsid w:val="00C3439C"/>
    <w:rsid w:val="00C40ED2"/>
    <w:rsid w:val="00C60B74"/>
    <w:rsid w:val="00C87DAF"/>
    <w:rsid w:val="00CA2E72"/>
    <w:rsid w:val="00CA65BE"/>
    <w:rsid w:val="00CD25F1"/>
    <w:rsid w:val="00CD285B"/>
    <w:rsid w:val="00D05140"/>
    <w:rsid w:val="00D20689"/>
    <w:rsid w:val="00DA7539"/>
    <w:rsid w:val="00DB5162"/>
    <w:rsid w:val="00DC2B8E"/>
    <w:rsid w:val="00DD48ED"/>
    <w:rsid w:val="00E206FB"/>
    <w:rsid w:val="00E33C5B"/>
    <w:rsid w:val="00E518FE"/>
    <w:rsid w:val="00E77D2B"/>
    <w:rsid w:val="00EB12D9"/>
    <w:rsid w:val="00EB4203"/>
    <w:rsid w:val="00EE4494"/>
    <w:rsid w:val="00F03894"/>
    <w:rsid w:val="00F2264F"/>
    <w:rsid w:val="00F5292D"/>
    <w:rsid w:val="00FB1DCD"/>
    <w:rsid w:val="00FD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EE0B"/>
  <w15:docId w15:val="{B8053411-C2E0-4DBA-8C52-4F121ECA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B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0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1E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1E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1E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6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6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0689"/>
    <w:rPr>
      <w:vertAlign w:val="superscript"/>
    </w:rPr>
  </w:style>
  <w:style w:type="table" w:styleId="Tabela-Siatka">
    <w:name w:val="Table Grid"/>
    <w:basedOn w:val="Standardowy"/>
    <w:uiPriority w:val="59"/>
    <w:rsid w:val="00CD2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E7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7B07"/>
  </w:style>
  <w:style w:type="paragraph" w:styleId="Stopka">
    <w:name w:val="footer"/>
    <w:basedOn w:val="Normalny"/>
    <w:link w:val="StopkaZnak"/>
    <w:uiPriority w:val="99"/>
    <w:unhideWhenUsed/>
    <w:rsid w:val="000E7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B07"/>
  </w:style>
  <w:style w:type="character" w:styleId="Odwoaniedokomentarza">
    <w:name w:val="annotation reference"/>
    <w:basedOn w:val="Domylnaczcionkaakapitu"/>
    <w:uiPriority w:val="99"/>
    <w:semiHidden/>
    <w:unhideWhenUsed/>
    <w:rsid w:val="00605D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D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D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D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D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D63D7-58BE-455B-973F-DC804C2E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</dc:creator>
  <cp:lastModifiedBy>DĄBROWSKA Agata</cp:lastModifiedBy>
  <cp:revision>2</cp:revision>
  <cp:lastPrinted>2016-11-23T08:58:00Z</cp:lastPrinted>
  <dcterms:created xsi:type="dcterms:W3CDTF">2016-11-25T14:51:00Z</dcterms:created>
  <dcterms:modified xsi:type="dcterms:W3CDTF">2016-11-25T14:51:00Z</dcterms:modified>
</cp:coreProperties>
</file>